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8B051" w14:textId="77777777" w:rsidR="00D62039" w:rsidRDefault="00611F70">
      <w:pPr>
        <w:pStyle w:val="a0"/>
        <w:rPr>
          <w:sz w:val="32"/>
          <w:szCs w:val="32"/>
          <w:u w:val="single"/>
        </w:rPr>
      </w:pPr>
      <w:bookmarkStart w:id="0" w:name="_GoBack"/>
      <w:bookmarkEnd w:id="0"/>
      <w:r>
        <w:rPr>
          <w:sz w:val="32"/>
          <w:szCs w:val="32"/>
          <w:u w:val="single"/>
        </w:rPr>
        <w:t xml:space="preserve">The international </w:t>
      </w:r>
      <w:proofErr w:type="gramStart"/>
      <w:r>
        <w:rPr>
          <w:sz w:val="32"/>
          <w:szCs w:val="32"/>
          <w:u w:val="single"/>
        </w:rPr>
        <w:t>fellowship training</w:t>
      </w:r>
      <w:proofErr w:type="gramEnd"/>
      <w:r>
        <w:rPr>
          <w:sz w:val="32"/>
          <w:szCs w:val="32"/>
          <w:u w:val="single"/>
        </w:rPr>
        <w:t xml:space="preserve"> program of Female pelvic medicine and reconstructive surgery in Chang Gung memorial hospital</w:t>
      </w:r>
    </w:p>
    <w:p w14:paraId="0980E8D9" w14:textId="77777777" w:rsidR="00D62039" w:rsidRDefault="00D62039">
      <w:pPr>
        <w:pStyle w:val="a0"/>
        <w:rPr>
          <w:sz w:val="32"/>
          <w:szCs w:val="32"/>
        </w:rPr>
      </w:pPr>
    </w:p>
    <w:p w14:paraId="31718302" w14:textId="77777777" w:rsidR="00D62039" w:rsidRDefault="00611F70">
      <w:pPr>
        <w:pStyle w:val="a0"/>
        <w:rPr>
          <w:sz w:val="32"/>
          <w:szCs w:val="32"/>
        </w:rPr>
      </w:pPr>
      <w:r>
        <w:rPr>
          <w:sz w:val="32"/>
          <w:szCs w:val="32"/>
        </w:rPr>
        <w:t>Program Director: Dr. OOOO</w:t>
      </w:r>
    </w:p>
    <w:p w14:paraId="6ABBA3B7" w14:textId="77777777" w:rsidR="00D62039" w:rsidRDefault="00D62039">
      <w:pPr>
        <w:pStyle w:val="a0"/>
        <w:rPr>
          <w:sz w:val="32"/>
          <w:szCs w:val="32"/>
        </w:rPr>
      </w:pPr>
    </w:p>
    <w:p w14:paraId="3B8481F7" w14:textId="77777777" w:rsidR="00D62039" w:rsidRDefault="00611F70">
      <w:pPr>
        <w:pStyle w:val="a1"/>
        <w:rPr>
          <w:rFonts w:ascii="Arial" w:eastAsia="Arial" w:hAnsi="Arial" w:cs="Arial"/>
          <w:color w:val="363533"/>
          <w:sz w:val="24"/>
          <w:szCs w:val="24"/>
        </w:rPr>
      </w:pPr>
      <w:r>
        <w:rPr>
          <w:rFonts w:ascii="Arial"/>
          <w:color w:val="363533"/>
          <w:sz w:val="24"/>
          <w:szCs w:val="24"/>
        </w:rPr>
        <w:t xml:space="preserve">The Female Pelvic Medicine and Reconstructive Surgery fellows are marked by the strong clinical and research exposure that they receive during the 12 months within the program. During their time within the fellowship, </w:t>
      </w:r>
      <w:proofErr w:type="gramStart"/>
      <w:r>
        <w:rPr>
          <w:rFonts w:ascii="Arial"/>
          <w:color w:val="363533"/>
          <w:sz w:val="24"/>
          <w:szCs w:val="24"/>
        </w:rPr>
        <w:t>they will be assessed by the program director and other faculty</w:t>
      </w:r>
      <w:proofErr w:type="gramEnd"/>
      <w:r>
        <w:rPr>
          <w:rFonts w:ascii="Arial"/>
          <w:color w:val="363533"/>
          <w:sz w:val="24"/>
          <w:szCs w:val="24"/>
        </w:rPr>
        <w:t xml:space="preserve"> so that their progress allows them to reach their own personal goals during the time here at Chang Gung memorial hospital.</w:t>
      </w:r>
    </w:p>
    <w:p w14:paraId="657ABC71" w14:textId="77777777" w:rsidR="00D62039" w:rsidRDefault="00D62039">
      <w:pPr>
        <w:pStyle w:val="a1"/>
        <w:rPr>
          <w:rFonts w:ascii="Arial" w:eastAsia="Arial" w:hAnsi="Arial" w:cs="Arial"/>
          <w:color w:val="363533"/>
          <w:sz w:val="24"/>
          <w:szCs w:val="24"/>
        </w:rPr>
      </w:pPr>
    </w:p>
    <w:p w14:paraId="309C217B" w14:textId="77777777" w:rsidR="00D62039" w:rsidRDefault="00611F70">
      <w:pPr>
        <w:pStyle w:val="a1"/>
        <w:rPr>
          <w:rFonts w:ascii="Arial" w:eastAsia="Arial" w:hAnsi="Arial" w:cs="Arial"/>
          <w:color w:val="363533"/>
          <w:sz w:val="24"/>
          <w:szCs w:val="24"/>
        </w:rPr>
      </w:pPr>
      <w:r>
        <w:rPr>
          <w:rFonts w:ascii="Arial"/>
          <w:color w:val="363533"/>
          <w:sz w:val="24"/>
          <w:szCs w:val="24"/>
        </w:rPr>
        <w:t>During the time of your Female Pelvic Medicine and Reconstructive Surgery Fellowship your rotation will include:</w:t>
      </w:r>
    </w:p>
    <w:p w14:paraId="70BD2AC5" w14:textId="77777777" w:rsidR="00D62039" w:rsidRDefault="00D62039">
      <w:pPr>
        <w:pStyle w:val="a1"/>
        <w:rPr>
          <w:rFonts w:ascii="Arial" w:eastAsia="Arial" w:hAnsi="Arial" w:cs="Arial"/>
          <w:color w:val="363533"/>
          <w:sz w:val="24"/>
          <w:szCs w:val="24"/>
        </w:rPr>
      </w:pPr>
    </w:p>
    <w:tbl>
      <w:tblPr>
        <w:tblW w:w="94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11"/>
        <w:gridCol w:w="6259"/>
      </w:tblGrid>
      <w:tr w:rsidR="00611F70" w14:paraId="64394EB3" w14:textId="77777777" w:rsidTr="00611F70">
        <w:trPr>
          <w:trHeight w:val="288"/>
          <w:tblHeader/>
        </w:trPr>
        <w:tc>
          <w:tcPr>
            <w:tcW w:w="321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41EC586" w14:textId="77777777" w:rsidR="00611F70" w:rsidRDefault="00611F70">
            <w:pPr>
              <w:pStyle w:val="1"/>
            </w:pPr>
            <w:proofErr w:type="spellStart"/>
            <w:r>
              <w:rPr>
                <w:sz w:val="24"/>
                <w:szCs w:val="24"/>
              </w:rPr>
              <w:t>Trainging</w:t>
            </w:r>
            <w:proofErr w:type="spellEnd"/>
            <w:r>
              <w:rPr>
                <w:sz w:val="24"/>
                <w:szCs w:val="24"/>
              </w:rPr>
              <w:t xml:space="preserve"> program</w:t>
            </w:r>
          </w:p>
        </w:tc>
        <w:tc>
          <w:tcPr>
            <w:tcW w:w="62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B8C6631" w14:textId="77777777" w:rsidR="00611F70" w:rsidRDefault="00611F70" w:rsidP="00611F70">
            <w:pPr>
              <w:ind w:right="-2420"/>
            </w:pPr>
          </w:p>
        </w:tc>
      </w:tr>
      <w:tr w:rsidR="00611F70" w14:paraId="6EDAD806" w14:textId="77777777" w:rsidTr="00611F70">
        <w:tblPrEx>
          <w:shd w:val="clear" w:color="auto" w:fill="auto"/>
        </w:tblPrEx>
        <w:trPr>
          <w:trHeight w:val="279"/>
        </w:trPr>
        <w:tc>
          <w:tcPr>
            <w:tcW w:w="3211" w:type="dxa"/>
            <w:vMerge w:val="restart"/>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8D0E42" w14:textId="77777777" w:rsidR="00611F70" w:rsidRDefault="00611F70">
            <w:pPr>
              <w:pStyle w:val="2"/>
            </w:pPr>
            <w:r>
              <w:rPr>
                <w:sz w:val="24"/>
                <w:szCs w:val="24"/>
              </w:rPr>
              <w:t>Female urology study and Physical therapy</w:t>
            </w:r>
          </w:p>
        </w:tc>
        <w:tc>
          <w:tcPr>
            <w:tcW w:w="6259" w:type="dxa"/>
            <w:vMerge w:val="restart"/>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68BCAB" w14:textId="77777777" w:rsidR="00611F70" w:rsidRDefault="00611F70">
            <w:pPr>
              <w:pStyle w:val="2"/>
              <w:numPr>
                <w:ilvl w:val="0"/>
                <w:numId w:val="2"/>
              </w:numPr>
              <w:rPr>
                <w:sz w:val="24"/>
                <w:szCs w:val="24"/>
              </w:rPr>
            </w:pPr>
            <w:proofErr w:type="gramStart"/>
            <w:r>
              <w:rPr>
                <w:sz w:val="24"/>
                <w:szCs w:val="24"/>
              </w:rPr>
              <w:t>simple</w:t>
            </w:r>
            <w:proofErr w:type="gramEnd"/>
            <w:r>
              <w:rPr>
                <w:sz w:val="24"/>
                <w:szCs w:val="24"/>
              </w:rPr>
              <w:t xml:space="preserve"> and complex </w:t>
            </w:r>
            <w:proofErr w:type="spellStart"/>
            <w:r>
              <w:rPr>
                <w:sz w:val="24"/>
                <w:szCs w:val="24"/>
              </w:rPr>
              <w:t>urodynamics</w:t>
            </w:r>
            <w:proofErr w:type="spellEnd"/>
            <w:r>
              <w:rPr>
                <w:sz w:val="24"/>
                <w:szCs w:val="24"/>
              </w:rPr>
              <w:t xml:space="preserve"> (including filling and voiding </w:t>
            </w:r>
            <w:proofErr w:type="spellStart"/>
            <w:r>
              <w:rPr>
                <w:sz w:val="24"/>
                <w:szCs w:val="24"/>
              </w:rPr>
              <w:t>cystometry</w:t>
            </w:r>
            <w:proofErr w:type="spellEnd"/>
            <w:r>
              <w:rPr>
                <w:sz w:val="24"/>
                <w:szCs w:val="24"/>
              </w:rPr>
              <w:t xml:space="preserve"> and </w:t>
            </w:r>
            <w:proofErr w:type="spellStart"/>
            <w:r>
              <w:rPr>
                <w:sz w:val="24"/>
                <w:szCs w:val="24"/>
              </w:rPr>
              <w:t>uroflowmetry</w:t>
            </w:r>
            <w:proofErr w:type="spellEnd"/>
            <w:r>
              <w:rPr>
                <w:sz w:val="24"/>
                <w:szCs w:val="24"/>
              </w:rPr>
              <w:t>)</w:t>
            </w:r>
          </w:p>
          <w:p w14:paraId="401A928F" w14:textId="77777777" w:rsidR="00611F70" w:rsidRDefault="00611F70">
            <w:pPr>
              <w:pStyle w:val="2"/>
              <w:numPr>
                <w:ilvl w:val="0"/>
                <w:numId w:val="2"/>
              </w:numPr>
              <w:rPr>
                <w:sz w:val="24"/>
                <w:szCs w:val="24"/>
              </w:rPr>
            </w:pPr>
            <w:r w:rsidRPr="00E80163">
              <w:rPr>
                <w:sz w:val="24"/>
                <w:szCs w:val="24"/>
              </w:rPr>
              <w:t>Non</w:t>
            </w:r>
            <w:r>
              <w:rPr>
                <w:sz w:val="24"/>
                <w:szCs w:val="24"/>
              </w:rPr>
              <w:t xml:space="preserve">-surgical therapies for the management of prolapse, namely </w:t>
            </w:r>
            <w:proofErr w:type="spellStart"/>
            <w:r>
              <w:rPr>
                <w:sz w:val="24"/>
                <w:szCs w:val="24"/>
              </w:rPr>
              <w:t>pessary</w:t>
            </w:r>
            <w:proofErr w:type="spellEnd"/>
            <w:r>
              <w:rPr>
                <w:sz w:val="24"/>
                <w:szCs w:val="24"/>
              </w:rPr>
              <w:t xml:space="preserve"> fitting</w:t>
            </w:r>
          </w:p>
          <w:p w14:paraId="567558C1" w14:textId="77777777" w:rsidR="00611F70" w:rsidRDefault="00611F70">
            <w:pPr>
              <w:pStyle w:val="2"/>
              <w:numPr>
                <w:ilvl w:val="0"/>
                <w:numId w:val="2"/>
              </w:numPr>
              <w:rPr>
                <w:sz w:val="24"/>
                <w:szCs w:val="24"/>
              </w:rPr>
            </w:pPr>
            <w:r>
              <w:rPr>
                <w:sz w:val="24"/>
                <w:szCs w:val="24"/>
              </w:rPr>
              <w:t xml:space="preserve">Lower urinary tract </w:t>
            </w:r>
            <w:proofErr w:type="spellStart"/>
            <w:r>
              <w:rPr>
                <w:sz w:val="24"/>
                <w:szCs w:val="24"/>
              </w:rPr>
              <w:t>sonography</w:t>
            </w:r>
            <w:proofErr w:type="spellEnd"/>
            <w:r>
              <w:rPr>
                <w:sz w:val="24"/>
                <w:szCs w:val="24"/>
              </w:rPr>
              <w:t xml:space="preserve"> and radiology</w:t>
            </w:r>
          </w:p>
        </w:tc>
      </w:tr>
      <w:tr w:rsidR="00611F70" w14:paraId="60B857AB" w14:textId="77777777" w:rsidTr="00611F70">
        <w:tblPrEx>
          <w:shd w:val="clear" w:color="auto" w:fill="auto"/>
        </w:tblPrEx>
        <w:trPr>
          <w:trHeight w:val="439"/>
        </w:trPr>
        <w:tc>
          <w:tcPr>
            <w:tcW w:w="3211" w:type="dxa"/>
            <w:vMerge/>
            <w:tcBorders>
              <w:top w:val="single" w:sz="4" w:space="0" w:color="000000"/>
              <w:left w:val="single" w:sz="2" w:space="0" w:color="000000"/>
              <w:bottom w:val="single" w:sz="2" w:space="0" w:color="000000"/>
              <w:right w:val="single" w:sz="2" w:space="0" w:color="000000"/>
            </w:tcBorders>
            <w:shd w:val="clear" w:color="auto" w:fill="auto"/>
          </w:tcPr>
          <w:p w14:paraId="5C9E5E4E" w14:textId="77777777" w:rsidR="00611F70" w:rsidRDefault="00611F70"/>
        </w:tc>
        <w:tc>
          <w:tcPr>
            <w:tcW w:w="6259" w:type="dxa"/>
            <w:vMerge/>
            <w:tcBorders>
              <w:top w:val="single" w:sz="4" w:space="0" w:color="000000"/>
              <w:left w:val="single" w:sz="2" w:space="0" w:color="000000"/>
              <w:bottom w:val="single" w:sz="2" w:space="0" w:color="000000"/>
              <w:right w:val="single" w:sz="2" w:space="0" w:color="000000"/>
            </w:tcBorders>
            <w:shd w:val="clear" w:color="auto" w:fill="auto"/>
          </w:tcPr>
          <w:p w14:paraId="4294C78E" w14:textId="77777777" w:rsidR="00611F70" w:rsidRDefault="00611F70"/>
        </w:tc>
      </w:tr>
      <w:tr w:rsidR="00611F70" w14:paraId="36C0B990" w14:textId="77777777" w:rsidTr="00611F70">
        <w:tblPrEx>
          <w:shd w:val="clear" w:color="auto" w:fill="auto"/>
        </w:tblPrEx>
        <w:trPr>
          <w:trHeight w:val="940"/>
        </w:trPr>
        <w:tc>
          <w:tcPr>
            <w:tcW w:w="3211" w:type="dxa"/>
            <w:vMerge/>
            <w:tcBorders>
              <w:top w:val="single" w:sz="4" w:space="0" w:color="000000"/>
              <w:left w:val="single" w:sz="2" w:space="0" w:color="000000"/>
              <w:bottom w:val="single" w:sz="2" w:space="0" w:color="000000"/>
              <w:right w:val="single" w:sz="2" w:space="0" w:color="000000"/>
            </w:tcBorders>
            <w:shd w:val="clear" w:color="auto" w:fill="auto"/>
          </w:tcPr>
          <w:p w14:paraId="1B082718" w14:textId="77777777" w:rsidR="00611F70" w:rsidRDefault="00611F70"/>
        </w:tc>
        <w:tc>
          <w:tcPr>
            <w:tcW w:w="6259" w:type="dxa"/>
            <w:vMerge/>
            <w:tcBorders>
              <w:top w:val="single" w:sz="4" w:space="0" w:color="000000"/>
              <w:left w:val="single" w:sz="2" w:space="0" w:color="000000"/>
              <w:bottom w:val="single" w:sz="2" w:space="0" w:color="000000"/>
              <w:right w:val="single" w:sz="2" w:space="0" w:color="000000"/>
            </w:tcBorders>
            <w:shd w:val="clear" w:color="auto" w:fill="auto"/>
          </w:tcPr>
          <w:p w14:paraId="22D093BF" w14:textId="77777777" w:rsidR="00611F70" w:rsidRDefault="00611F70"/>
        </w:tc>
      </w:tr>
      <w:tr w:rsidR="00611F70" w14:paraId="7CBFD96C" w14:textId="77777777" w:rsidTr="00843E61">
        <w:tblPrEx>
          <w:shd w:val="clear" w:color="auto" w:fill="auto"/>
        </w:tblPrEx>
        <w:trPr>
          <w:trHeight w:val="1332"/>
        </w:trPr>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9BA57A" w14:textId="77777777" w:rsidR="00E80163" w:rsidRDefault="00E80163" w:rsidP="00E80163">
            <w:pPr>
              <w:pStyle w:val="a0"/>
              <w:rPr>
                <w:sz w:val="24"/>
                <w:szCs w:val="24"/>
              </w:rPr>
            </w:pPr>
            <w:r>
              <w:rPr>
                <w:sz w:val="24"/>
                <w:szCs w:val="24"/>
              </w:rPr>
              <w:t>Female pelvic medicine and reconstructive surgery</w:t>
            </w:r>
          </w:p>
          <w:p w14:paraId="6027FCD4" w14:textId="77777777" w:rsidR="00611F70" w:rsidRDefault="00611F70">
            <w:pPr>
              <w:pStyle w:val="2"/>
            </w:pPr>
          </w:p>
        </w:tc>
        <w:tc>
          <w:tcPr>
            <w:tcW w:w="625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1B441A" w14:textId="77777777" w:rsidR="00E80163" w:rsidRDefault="00E80163" w:rsidP="00E80163">
            <w:pPr>
              <w:pStyle w:val="a1"/>
              <w:rPr>
                <w:rFonts w:ascii="Helvetica Neue" w:eastAsia="Helvetica Neue" w:hAnsi="Helvetica Neue" w:cs="Helvetica Neue"/>
                <w:color w:val="222222"/>
                <w:sz w:val="24"/>
                <w:szCs w:val="24"/>
              </w:rPr>
            </w:pPr>
            <w:r>
              <w:rPr>
                <w:rFonts w:ascii="Helvetica Neue"/>
                <w:color w:val="222222"/>
                <w:sz w:val="24"/>
                <w:szCs w:val="24"/>
              </w:rPr>
              <w:t xml:space="preserve">For the surgical management of pelvic organ prolapse the fellow should learn                            </w:t>
            </w:r>
          </w:p>
          <w:p w14:paraId="261099A6" w14:textId="77777777" w:rsidR="00E80163" w:rsidRDefault="00E80163" w:rsidP="00E80163">
            <w:pPr>
              <w:pStyle w:val="a1"/>
              <w:rPr>
                <w:rFonts w:ascii="Helvetica Neue" w:eastAsia="Helvetica Neue" w:hAnsi="Helvetica Neue" w:cs="Helvetica Neue"/>
                <w:color w:val="222222"/>
                <w:sz w:val="24"/>
                <w:szCs w:val="24"/>
              </w:rPr>
            </w:pPr>
          </w:p>
          <w:p w14:paraId="65E3470D" w14:textId="77777777" w:rsidR="00E80163" w:rsidRPr="00843E61" w:rsidRDefault="00E80163" w:rsidP="00E80163">
            <w:pPr>
              <w:pStyle w:val="a1"/>
              <w:numPr>
                <w:ilvl w:val="0"/>
                <w:numId w:val="3"/>
              </w:numPr>
              <w:rPr>
                <w:rFonts w:ascii="Helvetica Neue" w:eastAsia="Helvetica Neue" w:hAnsi="Helvetica Neue" w:cs="Helvetica Neue"/>
                <w:color w:val="222222"/>
                <w:sz w:val="24"/>
                <w:szCs w:val="24"/>
              </w:rPr>
            </w:pPr>
            <w:r>
              <w:rPr>
                <w:rFonts w:ascii="Helvetica Neue"/>
                <w:color w:val="222222"/>
                <w:sz w:val="24"/>
                <w:szCs w:val="24"/>
              </w:rPr>
              <w:t>Pelvic reconstruction surgery</w:t>
            </w:r>
          </w:p>
          <w:p w14:paraId="5B299E14" w14:textId="77777777" w:rsidR="00E80163" w:rsidRDefault="00E80163" w:rsidP="00E80163">
            <w:pPr>
              <w:pStyle w:val="a1"/>
              <w:numPr>
                <w:ilvl w:val="0"/>
                <w:numId w:val="3"/>
              </w:numPr>
              <w:rPr>
                <w:rFonts w:ascii="Helvetica Neue" w:eastAsia="Helvetica Neue" w:hAnsi="Helvetica Neue" w:cs="Helvetica Neue"/>
                <w:color w:val="222222"/>
                <w:sz w:val="24"/>
                <w:szCs w:val="24"/>
              </w:rPr>
            </w:pPr>
            <w:r>
              <w:rPr>
                <w:rFonts w:ascii="Helvetica Neue"/>
                <w:color w:val="222222"/>
                <w:sz w:val="24"/>
                <w:szCs w:val="24"/>
              </w:rPr>
              <w:t>Anti-incontinence surgery for stress urinary incontinence</w:t>
            </w:r>
          </w:p>
          <w:p w14:paraId="66A255BB" w14:textId="77777777" w:rsidR="00611F70" w:rsidRPr="00E80163" w:rsidRDefault="00E80163" w:rsidP="00E80163">
            <w:pPr>
              <w:pStyle w:val="a1"/>
              <w:numPr>
                <w:ilvl w:val="0"/>
                <w:numId w:val="3"/>
              </w:numPr>
              <w:rPr>
                <w:rFonts w:ascii="Helvetica Neue" w:eastAsia="Helvetica Neue" w:hAnsi="Helvetica Neue" w:cs="Helvetica Neue"/>
                <w:color w:val="222222"/>
                <w:sz w:val="24"/>
                <w:szCs w:val="24"/>
              </w:rPr>
            </w:pPr>
            <w:r w:rsidRPr="00E80163">
              <w:rPr>
                <w:rFonts w:ascii="Helvetica Neue"/>
                <w:color w:val="222222"/>
                <w:sz w:val="24"/>
                <w:szCs w:val="24"/>
              </w:rPr>
              <w:t>Repair of genital fistulae</w:t>
            </w:r>
          </w:p>
        </w:tc>
      </w:tr>
      <w:tr w:rsidR="00611F70" w14:paraId="7CCEA20B" w14:textId="77777777" w:rsidTr="00E80163">
        <w:tblPrEx>
          <w:shd w:val="clear" w:color="auto" w:fill="auto"/>
        </w:tblPrEx>
        <w:trPr>
          <w:trHeight w:val="1860"/>
        </w:trPr>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04F30D" w14:textId="77777777" w:rsidR="00E80163" w:rsidRDefault="00E80163">
            <w:pPr>
              <w:pStyle w:val="a0"/>
            </w:pPr>
            <w:r>
              <w:rPr>
                <w:sz w:val="24"/>
                <w:szCs w:val="24"/>
              </w:rPr>
              <w:t>Research experience</w:t>
            </w:r>
          </w:p>
        </w:tc>
        <w:tc>
          <w:tcPr>
            <w:tcW w:w="62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D2C70" w14:textId="77777777" w:rsidR="00843E61" w:rsidRPr="00E80163" w:rsidRDefault="00E80163" w:rsidP="00E80163">
            <w:pPr>
              <w:pStyle w:val="a1"/>
              <w:rPr>
                <w:rFonts w:ascii="Helvetica Neue"/>
                <w:color w:val="222222"/>
                <w:sz w:val="24"/>
                <w:szCs w:val="24"/>
              </w:rPr>
            </w:pPr>
            <w:r w:rsidRPr="00E80163">
              <w:rPr>
                <w:rFonts w:hAnsi="Helvetica" w:cs="Trebuchet MS"/>
                <w:sz w:val="24"/>
                <w:szCs w:val="24"/>
              </w:rPr>
              <w:t xml:space="preserve">The program seeks to teach fellows the ability to critically analyze and review literature, develop a hypothesis and design clinical trials to test hypotheses and outcomes. </w:t>
            </w:r>
            <w:r>
              <w:rPr>
                <w:rFonts w:hAnsi="Helvetica" w:cs="Trebuchet MS"/>
                <w:sz w:val="24"/>
                <w:szCs w:val="24"/>
              </w:rPr>
              <w:t xml:space="preserve">Fellows can learn how to design an animal study </w:t>
            </w:r>
            <w:r w:rsidRPr="00E80163">
              <w:rPr>
                <w:rFonts w:hAnsi="Helvetica" w:cs="Trebuchet MS"/>
                <w:sz w:val="24"/>
                <w:szCs w:val="24"/>
              </w:rPr>
              <w:t>and how to present their findings orally and in written form through writing papers and giving presentations</w:t>
            </w:r>
            <w:r>
              <w:rPr>
                <w:rFonts w:hAnsi="Helvetica" w:cs="Trebuchet MS"/>
                <w:sz w:val="24"/>
                <w:szCs w:val="24"/>
              </w:rPr>
              <w:t>.</w:t>
            </w:r>
          </w:p>
        </w:tc>
      </w:tr>
      <w:tr w:rsidR="00611F70" w14:paraId="4A5A65A3" w14:textId="77777777" w:rsidTr="00843E61">
        <w:tblPrEx>
          <w:shd w:val="clear" w:color="auto" w:fill="auto"/>
        </w:tblPrEx>
        <w:trPr>
          <w:trHeight w:val="1113"/>
        </w:trPr>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2B8CA4" w14:textId="77777777" w:rsidR="00611F70" w:rsidRDefault="00611F70">
            <w:pPr>
              <w:pStyle w:val="2"/>
            </w:pPr>
            <w:r>
              <w:rPr>
                <w:sz w:val="24"/>
                <w:szCs w:val="24"/>
              </w:rPr>
              <w:t>Education</w:t>
            </w:r>
          </w:p>
        </w:tc>
        <w:tc>
          <w:tcPr>
            <w:tcW w:w="625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BF20CF" w14:textId="77777777" w:rsidR="00611F70" w:rsidRDefault="00611F70">
            <w:pPr>
              <w:pStyle w:val="a1"/>
            </w:pPr>
            <w:r>
              <w:rPr>
                <w:rFonts w:ascii="Helvetica Neue"/>
                <w:color w:val="222222"/>
                <w:sz w:val="24"/>
                <w:szCs w:val="24"/>
              </w:rPr>
              <w:t>The fellows may participate in and share teaching responsibilities in the medical student core lecture program and the daily bedside teaching.</w:t>
            </w:r>
          </w:p>
        </w:tc>
      </w:tr>
    </w:tbl>
    <w:p w14:paraId="08FA0026" w14:textId="77777777" w:rsidR="00D62039" w:rsidRDefault="00611F70">
      <w:pPr>
        <w:pStyle w:val="a1"/>
      </w:pPr>
      <w:r>
        <w:rPr>
          <w:rFonts w:ascii="Arial" w:eastAsia="Arial" w:hAnsi="Arial" w:cs="Arial"/>
          <w:color w:val="363533"/>
          <w:sz w:val="24"/>
          <w:szCs w:val="24"/>
        </w:rPr>
        <w:br w:type="page"/>
      </w:r>
    </w:p>
    <w:p w14:paraId="79E474CA" w14:textId="77777777" w:rsidR="00D62039" w:rsidRDefault="00D62039">
      <w:pPr>
        <w:pStyle w:val="a1"/>
      </w:pPr>
    </w:p>
    <w:sectPr w:rsidR="00D6203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B0280" w14:textId="77777777" w:rsidR="00843E61" w:rsidRDefault="00843E61">
      <w:r>
        <w:separator/>
      </w:r>
    </w:p>
  </w:endnote>
  <w:endnote w:type="continuationSeparator" w:id="0">
    <w:p w14:paraId="7B00CA4C" w14:textId="77777777" w:rsidR="00843E61" w:rsidRDefault="0084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805F3" w14:textId="77777777" w:rsidR="00843E61" w:rsidRDefault="00843E6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1520F" w14:textId="77777777" w:rsidR="00843E61" w:rsidRDefault="00843E61">
      <w:r>
        <w:separator/>
      </w:r>
    </w:p>
  </w:footnote>
  <w:footnote w:type="continuationSeparator" w:id="0">
    <w:p w14:paraId="2BD32FDA" w14:textId="77777777" w:rsidR="00843E61" w:rsidRDefault="00843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8C3D" w14:textId="77777777" w:rsidR="00843E61" w:rsidRDefault="00843E6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A2B58"/>
    <w:multiLevelType w:val="multilevel"/>
    <w:tmpl w:val="237A5D8E"/>
    <w:styleLink w:val="a"/>
    <w:lvl w:ilvl="0">
      <w:start w:val="1"/>
      <w:numFmt w:val="decimal"/>
      <w:lvlText w:val="%1."/>
      <w:lvlJc w:val="left"/>
      <w:pPr>
        <w:tabs>
          <w:tab w:val="num" w:pos="393"/>
        </w:tabs>
        <w:ind w:left="393" w:hanging="393"/>
      </w:pPr>
      <w:rPr>
        <w:rFonts w:ascii="Helvetica Neue" w:eastAsia="Helvetica Neue" w:hAnsi="Helvetica Neue" w:cs="Helvetica Neue"/>
        <w:color w:val="222222"/>
        <w:position w:val="0"/>
        <w:sz w:val="24"/>
        <w:szCs w:val="24"/>
        <w:rtl w:val="0"/>
      </w:rPr>
    </w:lvl>
    <w:lvl w:ilvl="1">
      <w:start w:val="1"/>
      <w:numFmt w:val="decimal"/>
      <w:lvlText w:val="%2."/>
      <w:lvlJc w:val="left"/>
      <w:pPr>
        <w:tabs>
          <w:tab w:val="num" w:pos="753"/>
        </w:tabs>
        <w:ind w:left="753" w:hanging="393"/>
      </w:pPr>
      <w:rPr>
        <w:rFonts w:ascii="Helvetica Neue" w:eastAsia="Helvetica Neue" w:hAnsi="Helvetica Neue" w:cs="Helvetica Neue"/>
        <w:color w:val="222222"/>
        <w:position w:val="0"/>
        <w:sz w:val="24"/>
        <w:szCs w:val="24"/>
        <w:rtl w:val="0"/>
      </w:rPr>
    </w:lvl>
    <w:lvl w:ilvl="2">
      <w:start w:val="1"/>
      <w:numFmt w:val="decimal"/>
      <w:lvlText w:val="%3."/>
      <w:lvlJc w:val="left"/>
      <w:pPr>
        <w:tabs>
          <w:tab w:val="num" w:pos="1113"/>
        </w:tabs>
        <w:ind w:left="1113" w:hanging="393"/>
      </w:pPr>
      <w:rPr>
        <w:rFonts w:ascii="Helvetica Neue" w:eastAsia="Helvetica Neue" w:hAnsi="Helvetica Neue" w:cs="Helvetica Neue"/>
        <w:color w:val="222222"/>
        <w:position w:val="0"/>
        <w:sz w:val="24"/>
        <w:szCs w:val="24"/>
        <w:rtl w:val="0"/>
      </w:rPr>
    </w:lvl>
    <w:lvl w:ilvl="3">
      <w:start w:val="1"/>
      <w:numFmt w:val="decimal"/>
      <w:lvlText w:val="%4."/>
      <w:lvlJc w:val="left"/>
      <w:pPr>
        <w:tabs>
          <w:tab w:val="num" w:pos="1473"/>
        </w:tabs>
        <w:ind w:left="1473" w:hanging="393"/>
      </w:pPr>
      <w:rPr>
        <w:rFonts w:ascii="Helvetica Neue" w:eastAsia="Helvetica Neue" w:hAnsi="Helvetica Neue" w:cs="Helvetica Neue"/>
        <w:color w:val="222222"/>
        <w:position w:val="0"/>
        <w:sz w:val="24"/>
        <w:szCs w:val="24"/>
        <w:rtl w:val="0"/>
      </w:rPr>
    </w:lvl>
    <w:lvl w:ilvl="4">
      <w:start w:val="1"/>
      <w:numFmt w:val="decimal"/>
      <w:lvlText w:val="%5."/>
      <w:lvlJc w:val="left"/>
      <w:pPr>
        <w:tabs>
          <w:tab w:val="num" w:pos="1833"/>
        </w:tabs>
        <w:ind w:left="1833" w:hanging="393"/>
      </w:pPr>
      <w:rPr>
        <w:rFonts w:ascii="Helvetica Neue" w:eastAsia="Helvetica Neue" w:hAnsi="Helvetica Neue" w:cs="Helvetica Neue"/>
        <w:color w:val="222222"/>
        <w:position w:val="0"/>
        <w:sz w:val="24"/>
        <w:szCs w:val="24"/>
        <w:rtl w:val="0"/>
      </w:rPr>
    </w:lvl>
    <w:lvl w:ilvl="5">
      <w:start w:val="1"/>
      <w:numFmt w:val="decimal"/>
      <w:lvlText w:val="%6."/>
      <w:lvlJc w:val="left"/>
      <w:pPr>
        <w:tabs>
          <w:tab w:val="num" w:pos="2193"/>
        </w:tabs>
        <w:ind w:left="2193" w:hanging="393"/>
      </w:pPr>
      <w:rPr>
        <w:rFonts w:ascii="Helvetica Neue" w:eastAsia="Helvetica Neue" w:hAnsi="Helvetica Neue" w:cs="Helvetica Neue"/>
        <w:color w:val="222222"/>
        <w:position w:val="0"/>
        <w:sz w:val="24"/>
        <w:szCs w:val="24"/>
        <w:rtl w:val="0"/>
      </w:rPr>
    </w:lvl>
    <w:lvl w:ilvl="6">
      <w:start w:val="1"/>
      <w:numFmt w:val="decimal"/>
      <w:lvlText w:val="%7."/>
      <w:lvlJc w:val="left"/>
      <w:pPr>
        <w:tabs>
          <w:tab w:val="num" w:pos="2553"/>
        </w:tabs>
        <w:ind w:left="2553" w:hanging="393"/>
      </w:pPr>
      <w:rPr>
        <w:rFonts w:ascii="Helvetica Neue" w:eastAsia="Helvetica Neue" w:hAnsi="Helvetica Neue" w:cs="Helvetica Neue"/>
        <w:color w:val="222222"/>
        <w:position w:val="0"/>
        <w:sz w:val="24"/>
        <w:szCs w:val="24"/>
        <w:rtl w:val="0"/>
      </w:rPr>
    </w:lvl>
    <w:lvl w:ilvl="7">
      <w:start w:val="1"/>
      <w:numFmt w:val="decimal"/>
      <w:lvlText w:val="%8."/>
      <w:lvlJc w:val="left"/>
      <w:pPr>
        <w:tabs>
          <w:tab w:val="num" w:pos="2913"/>
        </w:tabs>
        <w:ind w:left="2913" w:hanging="393"/>
      </w:pPr>
      <w:rPr>
        <w:rFonts w:ascii="Helvetica Neue" w:eastAsia="Helvetica Neue" w:hAnsi="Helvetica Neue" w:cs="Helvetica Neue"/>
        <w:color w:val="222222"/>
        <w:position w:val="0"/>
        <w:sz w:val="24"/>
        <w:szCs w:val="24"/>
        <w:rtl w:val="0"/>
      </w:rPr>
    </w:lvl>
    <w:lvl w:ilvl="8">
      <w:start w:val="1"/>
      <w:numFmt w:val="decimal"/>
      <w:lvlText w:val="%9."/>
      <w:lvlJc w:val="left"/>
      <w:pPr>
        <w:tabs>
          <w:tab w:val="num" w:pos="3273"/>
        </w:tabs>
        <w:ind w:left="3273" w:hanging="393"/>
      </w:pPr>
      <w:rPr>
        <w:rFonts w:ascii="Helvetica Neue" w:eastAsia="Helvetica Neue" w:hAnsi="Helvetica Neue" w:cs="Helvetica Neue"/>
        <w:color w:val="222222"/>
        <w:position w:val="0"/>
        <w:sz w:val="24"/>
        <w:szCs w:val="24"/>
        <w:rtl w:val="0"/>
      </w:rPr>
    </w:lvl>
  </w:abstractNum>
  <w:abstractNum w:abstractNumId="1">
    <w:nsid w:val="29FA2662"/>
    <w:multiLevelType w:val="multilevel"/>
    <w:tmpl w:val="8A787FE2"/>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2">
    <w:nsid w:val="36CE445B"/>
    <w:multiLevelType w:val="multilevel"/>
    <w:tmpl w:val="500EBBBA"/>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2039"/>
    <w:rsid w:val="00611F70"/>
    <w:rsid w:val="00656EEB"/>
    <w:rsid w:val="00843E61"/>
    <w:rsid w:val="00D62039"/>
    <w:rsid w:val="00E80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FD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內文"/>
    <w:rPr>
      <w:rFonts w:ascii="Helvetica" w:hAnsi="Arial Unicode MS" w:cs="Arial Unicode MS"/>
      <w:color w:val="000000"/>
      <w:sz w:val="22"/>
      <w:szCs w:val="22"/>
    </w:rPr>
  </w:style>
  <w:style w:type="paragraph" w:customStyle="1" w:styleId="a1">
    <w:name w:val="預設值"/>
    <w:rPr>
      <w:rFonts w:ascii="Helvetica" w:hAnsi="Arial Unicode MS" w:cs="Arial Unicode MS"/>
      <w:color w:val="000000"/>
      <w:sz w:val="22"/>
      <w:szCs w:val="22"/>
    </w:rPr>
  </w:style>
  <w:style w:type="paragraph" w:customStyle="1" w:styleId="1">
    <w:name w:val="表格樣式 1"/>
    <w:rPr>
      <w:rFonts w:ascii="Helvetica" w:eastAsia="Helvetica" w:hAnsi="Helvetica" w:cs="Helvetica"/>
      <w:b/>
      <w:bCs/>
      <w:color w:val="000000"/>
    </w:rPr>
  </w:style>
  <w:style w:type="paragraph" w:customStyle="1" w:styleId="2">
    <w:name w:val="表格樣式 2"/>
    <w:rPr>
      <w:rFonts w:ascii="Helvetica" w:eastAsia="Helvetica" w:hAnsi="Helvetica" w:cs="Helvetica"/>
      <w:color w:val="000000"/>
    </w:rPr>
  </w:style>
  <w:style w:type="numbering" w:customStyle="1" w:styleId="a">
    <w:name w:val="編號"/>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內文"/>
    <w:rPr>
      <w:rFonts w:ascii="Helvetica" w:hAnsi="Arial Unicode MS" w:cs="Arial Unicode MS"/>
      <w:color w:val="000000"/>
      <w:sz w:val="22"/>
      <w:szCs w:val="22"/>
    </w:rPr>
  </w:style>
  <w:style w:type="paragraph" w:customStyle="1" w:styleId="a1">
    <w:name w:val="預設值"/>
    <w:rPr>
      <w:rFonts w:ascii="Helvetica" w:hAnsi="Arial Unicode MS" w:cs="Arial Unicode MS"/>
      <w:color w:val="000000"/>
      <w:sz w:val="22"/>
      <w:szCs w:val="22"/>
    </w:rPr>
  </w:style>
  <w:style w:type="paragraph" w:customStyle="1" w:styleId="1">
    <w:name w:val="表格樣式 1"/>
    <w:rPr>
      <w:rFonts w:ascii="Helvetica" w:eastAsia="Helvetica" w:hAnsi="Helvetica" w:cs="Helvetica"/>
      <w:b/>
      <w:bCs/>
      <w:color w:val="000000"/>
    </w:rPr>
  </w:style>
  <w:style w:type="paragraph" w:customStyle="1" w:styleId="2">
    <w:name w:val="表格樣式 2"/>
    <w:rPr>
      <w:rFonts w:ascii="Helvetica" w:eastAsia="Helvetica" w:hAnsi="Helvetica" w:cs="Helvetica"/>
      <w:color w:val="000000"/>
    </w:rPr>
  </w:style>
  <w:style w:type="numbering" w:customStyle="1" w:styleId="a">
    <w:name w:val="編號"/>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1485</Characters>
  <Application>Microsoft Macintosh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apple</cp:lastModifiedBy>
  <cp:revision>2</cp:revision>
  <dcterms:created xsi:type="dcterms:W3CDTF">2015-09-03T08:50:00Z</dcterms:created>
  <dcterms:modified xsi:type="dcterms:W3CDTF">2015-09-03T08:50:00Z</dcterms:modified>
</cp:coreProperties>
</file>